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D640" w14:textId="4F68A20C" w:rsidR="00D74F26" w:rsidRPr="00ED2167" w:rsidRDefault="00ED2167">
      <w:pPr>
        <w:rPr>
          <w:b/>
          <w:bCs/>
          <w:sz w:val="28"/>
          <w:szCs w:val="28"/>
        </w:rPr>
      </w:pPr>
      <w:r w:rsidRPr="00ED2167">
        <w:rPr>
          <w:b/>
          <w:bCs/>
          <w:sz w:val="28"/>
          <w:szCs w:val="28"/>
        </w:rPr>
        <w:t>ACS Update: Smokefree2030 Measures Announced</w:t>
      </w:r>
    </w:p>
    <w:p w14:paraId="369E41FB" w14:textId="2ED46AAA" w:rsidR="00ED2167" w:rsidRDefault="00ED2167">
      <w:r>
        <w:t>29.01.24</w:t>
      </w:r>
    </w:p>
    <w:p w14:paraId="51A54BB5" w14:textId="77777777" w:rsidR="00ED2167" w:rsidRDefault="00ED2167"/>
    <w:p w14:paraId="5D6EE4DA" w14:textId="77777777" w:rsidR="00ED2167" w:rsidRPr="00687BEF" w:rsidRDefault="00ED2167" w:rsidP="00ED2167">
      <w:pPr>
        <w:rPr>
          <w:b/>
          <w:bCs/>
        </w:rPr>
      </w:pPr>
      <w:r w:rsidRPr="00687BEF">
        <w:rPr>
          <w:b/>
          <w:bCs/>
        </w:rPr>
        <w:t>Circulation: All Retailers</w:t>
      </w:r>
    </w:p>
    <w:p w14:paraId="19B1FE02" w14:textId="77F9F7F0" w:rsidR="00ED2167" w:rsidRDefault="00ED2167" w:rsidP="00ED2167">
      <w:r>
        <w:t xml:space="preserve">The Government has published the outcome to its </w:t>
      </w:r>
      <w:r w:rsidRPr="00ED2167">
        <w:rPr>
          <w:b/>
          <w:bCs/>
        </w:rPr>
        <w:t>Smokefree2030</w:t>
      </w:r>
      <w:r>
        <w:t xml:space="preserve"> </w:t>
      </w:r>
      <w:proofErr w:type="gramStart"/>
      <w:r>
        <w:t>consultation, and</w:t>
      </w:r>
      <w:proofErr w:type="gramEnd"/>
      <w:r>
        <w:t xml:space="preserve"> has set out plans to introduce a ban on disposable vapes and other restrictions on tobacco and refillable vaping products. </w:t>
      </w:r>
    </w:p>
    <w:p w14:paraId="5C6A5F14" w14:textId="77777777" w:rsidR="00ED2167" w:rsidRDefault="00ED2167" w:rsidP="00ED2167">
      <w:r>
        <w:t xml:space="preserve">I have outlined below the other key measures the government will take which were covered in the consultation outcome. We are still awaiting publication of the Tobacco and Vapes Bill that will give use more detail on the operational implications and timing of the new policy. We anticipate that the majority of the new measures will </w:t>
      </w:r>
      <w:proofErr w:type="gramStart"/>
      <w:r>
        <w:t>delivered</w:t>
      </w:r>
      <w:proofErr w:type="gramEnd"/>
      <w:r>
        <w:t xml:space="preserve"> through secondary legislation meaning further consultation on measures over the next two years.</w:t>
      </w:r>
    </w:p>
    <w:p w14:paraId="77CE5FA0" w14:textId="77777777" w:rsidR="00ED2167" w:rsidRPr="00687BEF" w:rsidRDefault="00ED2167" w:rsidP="00ED2167">
      <w:pPr>
        <w:rPr>
          <w:b/>
          <w:bCs/>
          <w:sz w:val="28"/>
          <w:szCs w:val="28"/>
        </w:rPr>
      </w:pPr>
      <w:r w:rsidRPr="00687BEF">
        <w:rPr>
          <w:b/>
          <w:bCs/>
          <w:sz w:val="28"/>
          <w:szCs w:val="28"/>
        </w:rPr>
        <w:t xml:space="preserve">Vaping </w:t>
      </w:r>
    </w:p>
    <w:p w14:paraId="43376367" w14:textId="77777777" w:rsidR="00ED2167" w:rsidRDefault="00ED2167" w:rsidP="00ED2167">
      <w:r>
        <w:t>The Government has confirmed it will introduce a range of new restrictions on refillable vaping products across the UK:</w:t>
      </w:r>
    </w:p>
    <w:p w14:paraId="3EED3E02" w14:textId="77777777" w:rsidR="00ED2167" w:rsidRDefault="00ED2167" w:rsidP="00ED2167">
      <w:pPr>
        <w:pStyle w:val="ListParagraph"/>
        <w:numPr>
          <w:ilvl w:val="0"/>
          <w:numId w:val="1"/>
        </w:numPr>
      </w:pPr>
      <w:r w:rsidRPr="00ED2167">
        <w:rPr>
          <w:b/>
          <w:bCs/>
        </w:rPr>
        <w:t>Disposable Vapes Ban</w:t>
      </w:r>
      <w:r>
        <w:t xml:space="preserve"> – The Government will introduce legislation via the Tobacco and Vapes Bill to implement a ban on the sale and supply of disposable vapes (including non-nicotine). The Government has indicated the disposable vapes ban will be in effect six months after legislation is passed through parliament.</w:t>
      </w:r>
    </w:p>
    <w:p w14:paraId="2E70B988" w14:textId="77777777" w:rsidR="00ED2167" w:rsidRDefault="00ED2167" w:rsidP="00ED2167">
      <w:pPr>
        <w:pStyle w:val="ListParagraph"/>
        <w:numPr>
          <w:ilvl w:val="0"/>
          <w:numId w:val="1"/>
        </w:numPr>
      </w:pPr>
      <w:r w:rsidRPr="00ED2167">
        <w:rPr>
          <w:b/>
          <w:bCs/>
        </w:rPr>
        <w:t>Display Restrictions in Shops</w:t>
      </w:r>
      <w:r>
        <w:t xml:space="preserve"> – New powers will be introduced via secondary legislation in the Tobacco and Vapes Bill which will allow government to change how vapes are displayed in shops, however it is unclear based on the consultation outcome whether these will be restrictions will be behind the counter or tobacco style display restrictions. The type of restrictions brought forward will be subject to further consultation </w:t>
      </w:r>
      <w:proofErr w:type="gramStart"/>
      <w:r>
        <w:t>at a later date</w:t>
      </w:r>
      <w:proofErr w:type="gramEnd"/>
      <w:r>
        <w:t>.</w:t>
      </w:r>
    </w:p>
    <w:p w14:paraId="358A51FA" w14:textId="77777777" w:rsidR="00ED2167" w:rsidRDefault="00ED2167" w:rsidP="00ED2167">
      <w:pPr>
        <w:pStyle w:val="ListParagraph"/>
        <w:numPr>
          <w:ilvl w:val="0"/>
          <w:numId w:val="1"/>
        </w:numPr>
      </w:pPr>
      <w:r w:rsidRPr="00ED2167">
        <w:rPr>
          <w:b/>
          <w:bCs/>
        </w:rPr>
        <w:t>Flavour Restrictions</w:t>
      </w:r>
      <w:r>
        <w:t xml:space="preserve"> – New powers will be introduced via secondary legislation to restrict vape flavours that are specifically marketed children. The type of restrictions brought forward will be subject to further consultation </w:t>
      </w:r>
      <w:proofErr w:type="gramStart"/>
      <w:r>
        <w:t>at a later date</w:t>
      </w:r>
      <w:proofErr w:type="gramEnd"/>
      <w:r>
        <w:t>.</w:t>
      </w:r>
    </w:p>
    <w:p w14:paraId="1677A6CF" w14:textId="77777777" w:rsidR="00ED2167" w:rsidRDefault="00ED2167" w:rsidP="00ED2167">
      <w:pPr>
        <w:pStyle w:val="ListParagraph"/>
        <w:numPr>
          <w:ilvl w:val="0"/>
          <w:numId w:val="1"/>
        </w:numPr>
      </w:pPr>
      <w:r>
        <w:t xml:space="preserve">Packaging - New powers will be introduced via secondary legislation in the Tobacco and Vapes Bill on vape packaging restrictions to reduce the visual appeal of vaping products to children. The type of restrictions brought forward will subject to further consultation </w:t>
      </w:r>
      <w:proofErr w:type="gramStart"/>
      <w:r>
        <w:t>at a later date</w:t>
      </w:r>
      <w:proofErr w:type="gramEnd"/>
      <w:r>
        <w:t>.</w:t>
      </w:r>
    </w:p>
    <w:p w14:paraId="07471584" w14:textId="77777777" w:rsidR="00ED2167" w:rsidRDefault="00ED2167" w:rsidP="00ED2167">
      <w:pPr>
        <w:pStyle w:val="ListParagraph"/>
        <w:numPr>
          <w:ilvl w:val="0"/>
          <w:numId w:val="1"/>
        </w:numPr>
      </w:pPr>
      <w:proofErr w:type="gramStart"/>
      <w:r w:rsidRPr="00ED2167">
        <w:rPr>
          <w:b/>
          <w:bCs/>
        </w:rPr>
        <w:t>Non Nicotine</w:t>
      </w:r>
      <w:proofErr w:type="gramEnd"/>
      <w:r w:rsidRPr="00ED2167">
        <w:rPr>
          <w:b/>
          <w:bCs/>
        </w:rPr>
        <w:t xml:space="preserve"> Vapes</w:t>
      </w:r>
      <w:r>
        <w:t xml:space="preserve"> - For non-nicotine vapes, the UK Government will introduce a range of regulatory powers via secondary legislation in the Tobacco and Vapes Bill to impose age of sale restrictions to those aged 18 or above and ban the purchase of these products by others for those who are under 18). The UK Government also intends to extend all these restrictions to other nicotine products (for example, pouches) and plans to include non-nicotine vapes and other consumer nicotine products in the scope of future regulations. These restrictions will be subject to consultation </w:t>
      </w:r>
      <w:proofErr w:type="gramStart"/>
      <w:r>
        <w:t>at a later date</w:t>
      </w:r>
      <w:proofErr w:type="gramEnd"/>
      <w:r>
        <w:t>.</w:t>
      </w:r>
    </w:p>
    <w:p w14:paraId="4D1112EA" w14:textId="77777777" w:rsidR="00ED2167" w:rsidRDefault="00ED2167" w:rsidP="00ED2167">
      <w:pPr>
        <w:pStyle w:val="ListParagraph"/>
        <w:numPr>
          <w:ilvl w:val="0"/>
          <w:numId w:val="1"/>
        </w:numPr>
      </w:pPr>
      <w:r w:rsidRPr="00ED2167">
        <w:rPr>
          <w:b/>
          <w:bCs/>
        </w:rPr>
        <w:t>Taxes on Vapes</w:t>
      </w:r>
      <w:r>
        <w:t xml:space="preserve"> - The UK Government thinks there is a strong case to take action to reduce the affordability of vapes and will consider options, including a new duty, to achieve this. This action could be taken forward in the Spring Budget which is taking place on the </w:t>
      </w:r>
      <w:proofErr w:type="gramStart"/>
      <w:r>
        <w:t>6th</w:t>
      </w:r>
      <w:proofErr w:type="gramEnd"/>
      <w:r>
        <w:t xml:space="preserve"> March.</w:t>
      </w:r>
    </w:p>
    <w:p w14:paraId="230F6A0F" w14:textId="77777777" w:rsidR="00ED2167" w:rsidRDefault="00ED2167" w:rsidP="00ED2167">
      <w:pPr>
        <w:pStyle w:val="ListParagraph"/>
        <w:numPr>
          <w:ilvl w:val="0"/>
          <w:numId w:val="1"/>
        </w:numPr>
      </w:pPr>
      <w:r w:rsidRPr="00ED2167">
        <w:rPr>
          <w:b/>
          <w:bCs/>
        </w:rPr>
        <w:t>New Fines</w:t>
      </w:r>
      <w:r>
        <w:t xml:space="preserve"> - The UK Government will introduce a £100 Fixed Penalty Notice for the underage sale, proxy purchase and free distribution of tobacco products, vapes (nicotine and non-nicotine) and regulate to extend these provisions to other consumer nicotine products.</w:t>
      </w:r>
    </w:p>
    <w:p w14:paraId="21648D21" w14:textId="77777777" w:rsidR="00ED2167" w:rsidRPr="00ED2167" w:rsidRDefault="00ED2167" w:rsidP="00ED2167">
      <w:pPr>
        <w:rPr>
          <w:b/>
          <w:bCs/>
          <w:sz w:val="28"/>
          <w:szCs w:val="28"/>
        </w:rPr>
      </w:pPr>
      <w:r w:rsidRPr="00ED2167">
        <w:rPr>
          <w:b/>
          <w:bCs/>
          <w:sz w:val="28"/>
          <w:szCs w:val="28"/>
        </w:rPr>
        <w:t>Tobacco</w:t>
      </w:r>
    </w:p>
    <w:p w14:paraId="2986F000" w14:textId="77777777" w:rsidR="00ED2167" w:rsidRPr="00687BEF" w:rsidRDefault="00ED2167" w:rsidP="00687BEF">
      <w:pPr>
        <w:pStyle w:val="ListParagraph"/>
        <w:numPr>
          <w:ilvl w:val="0"/>
          <w:numId w:val="2"/>
        </w:numPr>
        <w:rPr>
          <w:b/>
          <w:bCs/>
        </w:rPr>
      </w:pPr>
      <w:r w:rsidRPr="00687BEF">
        <w:rPr>
          <w:b/>
          <w:bCs/>
        </w:rPr>
        <w:t xml:space="preserve">Generational Tobacco Ban </w:t>
      </w:r>
    </w:p>
    <w:p w14:paraId="38B1EEA4" w14:textId="77777777" w:rsidR="00ED2167" w:rsidRDefault="00ED2167" w:rsidP="00ED2167">
      <w:r>
        <w:t>The Government has confirmed its plan to go ahead and introduce a generational ban on the sale of tobacco which means the government will:</w:t>
      </w:r>
    </w:p>
    <w:p w14:paraId="1D1CDDBA" w14:textId="77777777" w:rsidR="00ED2167" w:rsidRDefault="00ED2167" w:rsidP="00687BEF">
      <w:pPr>
        <w:spacing w:after="0"/>
        <w:ind w:left="720"/>
      </w:pPr>
      <w:r>
        <w:t>1.</w:t>
      </w:r>
      <w:r>
        <w:tab/>
        <w:t>make it an offence for anyone born on or after 1 January 2009 to be sold tobacco products</w:t>
      </w:r>
    </w:p>
    <w:p w14:paraId="7772DB5E" w14:textId="77777777" w:rsidR="00ED2167" w:rsidRDefault="00ED2167" w:rsidP="00687BEF">
      <w:pPr>
        <w:spacing w:after="0"/>
        <w:ind w:left="720"/>
      </w:pPr>
      <w:r>
        <w:t>2.</w:t>
      </w:r>
      <w:r>
        <w:tab/>
        <w:t>prohibit proxy sales in line with the change in age of sale legislation</w:t>
      </w:r>
    </w:p>
    <w:p w14:paraId="0C56AB33" w14:textId="77777777" w:rsidR="00ED2167" w:rsidRDefault="00ED2167" w:rsidP="00687BEF">
      <w:pPr>
        <w:spacing w:after="0"/>
        <w:ind w:left="720"/>
      </w:pPr>
      <w:r>
        <w:lastRenderedPageBreak/>
        <w:t>3.</w:t>
      </w:r>
      <w:r>
        <w:tab/>
        <w:t>include all tobacco products in scope, which includes any product containing tobacco (smoked and smokeless) and intended for oral or nasal use, herbal smoking products and cigarette papers</w:t>
      </w:r>
    </w:p>
    <w:p w14:paraId="73F2755A" w14:textId="77777777" w:rsidR="00ED2167" w:rsidRDefault="00ED2167" w:rsidP="00687BEF">
      <w:pPr>
        <w:spacing w:after="0"/>
        <w:ind w:left="720"/>
      </w:pPr>
      <w:r>
        <w:t>4.</w:t>
      </w:r>
      <w:r>
        <w:tab/>
        <w:t>include the requirement for warning notices in retail premises to be changed to read ‘it is illegal to sell tobacco products to anyone born on or after 1 January 2009’ when the law comes into effect</w:t>
      </w:r>
    </w:p>
    <w:p w14:paraId="77822A22" w14:textId="77777777" w:rsidR="00687BEF" w:rsidRDefault="00687BEF" w:rsidP="00687BEF">
      <w:pPr>
        <w:spacing w:after="0"/>
      </w:pPr>
    </w:p>
    <w:p w14:paraId="378CF5E2" w14:textId="77777777" w:rsidR="00ED2167" w:rsidRPr="00687BEF" w:rsidRDefault="00ED2167" w:rsidP="00ED2167">
      <w:pPr>
        <w:rPr>
          <w:b/>
          <w:bCs/>
          <w:sz w:val="28"/>
          <w:szCs w:val="28"/>
        </w:rPr>
      </w:pPr>
      <w:r w:rsidRPr="00687BEF">
        <w:rPr>
          <w:b/>
          <w:bCs/>
          <w:sz w:val="28"/>
          <w:szCs w:val="28"/>
        </w:rPr>
        <w:t>Illicit Tobacco Strategy</w:t>
      </w:r>
    </w:p>
    <w:p w14:paraId="35C1A011" w14:textId="09EEEB8A" w:rsidR="00ED2167" w:rsidRDefault="00ED2167" w:rsidP="00ED2167">
      <w:r>
        <w:t xml:space="preserve">Alongside the press release, HMRC have published a new strategy </w:t>
      </w:r>
      <w:r w:rsidR="00687BEF">
        <w:t xml:space="preserve">(LINK below) </w:t>
      </w:r>
      <w:r>
        <w:t>on tackling illicit tobacco setting out a new “root and branch” approach which will target the demand for illicit trade (the consumers that criminals seek to exploit) as well as the supply (the criminals themselves). The strategy contains two central aims and a range of actions that HMRC will carry out to achieve its objectives, I have outlined below the key ones impacting the convenience retail sector:</w:t>
      </w:r>
    </w:p>
    <w:p w14:paraId="60267228" w14:textId="77777777" w:rsidR="00ED2167" w:rsidRDefault="00ED2167" w:rsidP="00687BEF">
      <w:pPr>
        <w:pStyle w:val="ListParagraph"/>
        <w:numPr>
          <w:ilvl w:val="0"/>
          <w:numId w:val="2"/>
        </w:numPr>
        <w:rPr>
          <w:b/>
          <w:bCs/>
        </w:rPr>
      </w:pPr>
      <w:r w:rsidRPr="00687BEF">
        <w:rPr>
          <w:b/>
          <w:bCs/>
        </w:rPr>
        <w:t xml:space="preserve">Aim 1: Reduce demand for illicit </w:t>
      </w:r>
      <w:proofErr w:type="gramStart"/>
      <w:r w:rsidRPr="00687BEF">
        <w:rPr>
          <w:b/>
          <w:bCs/>
        </w:rPr>
        <w:t>tobacco</w:t>
      </w:r>
      <w:proofErr w:type="gramEnd"/>
    </w:p>
    <w:p w14:paraId="1A0D938A" w14:textId="77777777" w:rsidR="00687BEF" w:rsidRPr="00687BEF" w:rsidRDefault="00687BEF" w:rsidP="00687BEF">
      <w:pPr>
        <w:pStyle w:val="ListParagraph"/>
        <w:rPr>
          <w:b/>
          <w:bCs/>
        </w:rPr>
      </w:pPr>
    </w:p>
    <w:p w14:paraId="3DF65B66" w14:textId="4D53F0CB" w:rsidR="00ED2167" w:rsidRDefault="00ED2167" w:rsidP="00687BEF">
      <w:pPr>
        <w:pStyle w:val="ListParagraph"/>
        <w:numPr>
          <w:ilvl w:val="0"/>
          <w:numId w:val="2"/>
        </w:numPr>
        <w:spacing w:after="0"/>
      </w:pPr>
      <w:r>
        <w:t xml:space="preserve">Government will review current sanctions to ensure we are able to work with landlords to </w:t>
      </w:r>
      <w:proofErr w:type="gramStart"/>
      <w:r>
        <w:t>close down</w:t>
      </w:r>
      <w:proofErr w:type="gramEnd"/>
      <w:r>
        <w:t xml:space="preserve"> any outlets that sell illicit tobacco on their premises and encourage them to terminate leases early where this is the case. This will support the enforcement of our new tougher tobacco </w:t>
      </w:r>
      <w:proofErr w:type="gramStart"/>
      <w:r>
        <w:t>sanctions</w:t>
      </w:r>
      <w:proofErr w:type="gramEnd"/>
    </w:p>
    <w:p w14:paraId="2F1D1CFD" w14:textId="28498A91" w:rsidR="00ED2167" w:rsidRDefault="00ED2167" w:rsidP="00687BEF">
      <w:pPr>
        <w:pStyle w:val="ListParagraph"/>
        <w:numPr>
          <w:ilvl w:val="0"/>
          <w:numId w:val="2"/>
        </w:numPr>
        <w:spacing w:after="0"/>
      </w:pPr>
      <w:r>
        <w:t xml:space="preserve">continue to dismantle illicit tobacco factories in the UK, disrupting attempts by OCGs to establish UK production as a means to eliminate logistical </w:t>
      </w:r>
      <w:proofErr w:type="gramStart"/>
      <w:r>
        <w:t>costs</w:t>
      </w:r>
      <w:proofErr w:type="gramEnd"/>
    </w:p>
    <w:p w14:paraId="0AEDF3F3" w14:textId="2855A8F4" w:rsidR="00ED2167" w:rsidRDefault="00ED2167" w:rsidP="00687BEF">
      <w:pPr>
        <w:pStyle w:val="ListParagraph"/>
        <w:numPr>
          <w:ilvl w:val="0"/>
          <w:numId w:val="2"/>
        </w:numPr>
        <w:spacing w:after="0"/>
      </w:pPr>
      <w:r>
        <w:t xml:space="preserve">deliver proactive communications activity to support the drive to reduce demand and comfort levels for users of illicit tobacco &amp; publish communications targeted at businesses – including retail outlets – to reinforce the risk and highlight the impact of new </w:t>
      </w:r>
      <w:proofErr w:type="gramStart"/>
      <w:r>
        <w:t>sanctions</w:t>
      </w:r>
      <w:proofErr w:type="gramEnd"/>
    </w:p>
    <w:p w14:paraId="65B4632D" w14:textId="77777777" w:rsidR="00ED2167" w:rsidRDefault="00ED2167" w:rsidP="00687BEF">
      <w:pPr>
        <w:pStyle w:val="ListParagraph"/>
        <w:numPr>
          <w:ilvl w:val="0"/>
          <w:numId w:val="2"/>
        </w:numPr>
        <w:spacing w:after="0"/>
      </w:pPr>
      <w:r>
        <w:t xml:space="preserve">Aim 2: Tackle organised crime to reduce community </w:t>
      </w:r>
      <w:proofErr w:type="gramStart"/>
      <w:r>
        <w:t>harm</w:t>
      </w:r>
      <w:proofErr w:type="gramEnd"/>
      <w:r>
        <w:t xml:space="preserve"> </w:t>
      </w:r>
    </w:p>
    <w:p w14:paraId="544DB480" w14:textId="793F6F08" w:rsidR="00ED2167" w:rsidRDefault="00ED2167" w:rsidP="00687BEF">
      <w:pPr>
        <w:pStyle w:val="ListParagraph"/>
        <w:numPr>
          <w:ilvl w:val="0"/>
          <w:numId w:val="2"/>
        </w:numPr>
        <w:spacing w:after="0"/>
      </w:pPr>
      <w:r>
        <w:t xml:space="preserve">Government will establish a multi-agency illicit tobacco taskforce, bringing together colleagues from HMRC, Border Force, and Trading Standards into a single team that collaborates closely with other law enforcement and intelligence </w:t>
      </w:r>
      <w:proofErr w:type="gramStart"/>
      <w:r>
        <w:t>partners</w:t>
      </w:r>
      <w:proofErr w:type="gramEnd"/>
    </w:p>
    <w:p w14:paraId="441275B5" w14:textId="1193704F" w:rsidR="00ED2167" w:rsidRDefault="00ED2167" w:rsidP="00687BEF">
      <w:pPr>
        <w:pStyle w:val="ListParagraph"/>
        <w:numPr>
          <w:ilvl w:val="0"/>
          <w:numId w:val="2"/>
        </w:numPr>
        <w:spacing w:after="0"/>
      </w:pPr>
      <w:r>
        <w:t xml:space="preserve">Government will use all available resources and sanctions to tackle the most harmful UK-based OCGs, including prosecution and prioritise targeting these groups over the long-term, investing significant resource into disrupting their </w:t>
      </w:r>
      <w:proofErr w:type="gramStart"/>
      <w:r>
        <w:t>operations</w:t>
      </w:r>
      <w:proofErr w:type="gramEnd"/>
    </w:p>
    <w:p w14:paraId="133A671D" w14:textId="6048377A" w:rsidR="00ED2167" w:rsidRDefault="00ED2167" w:rsidP="00687BEF">
      <w:pPr>
        <w:pStyle w:val="ListParagraph"/>
        <w:numPr>
          <w:ilvl w:val="0"/>
          <w:numId w:val="2"/>
        </w:numPr>
        <w:spacing w:after="0"/>
      </w:pPr>
      <w:r>
        <w:t xml:space="preserve">Government will be extending access to Tobacco Track and Trace across HMRC and to Trading Standards and in 2024, HMRC will extend the Track and Trace system to include all tobacco products such as cigars, cigarillos, and shisha. Government will work in partnership with key organisations to crack down on illicit shisha in the UK, gathering intelligence on the supply chain in this space and exploring policy options to reduce the size of the illicit shisha </w:t>
      </w:r>
      <w:proofErr w:type="gramStart"/>
      <w:r>
        <w:t>market</w:t>
      </w:r>
      <w:proofErr w:type="gramEnd"/>
    </w:p>
    <w:p w14:paraId="42928C84" w14:textId="4D8526AD" w:rsidR="00ED2167" w:rsidRDefault="00ED2167" w:rsidP="00687BEF">
      <w:pPr>
        <w:pStyle w:val="ListParagraph"/>
        <w:numPr>
          <w:ilvl w:val="0"/>
          <w:numId w:val="2"/>
        </w:numPr>
        <w:spacing w:after="0"/>
      </w:pPr>
      <w:r>
        <w:t xml:space="preserve">Government will review and strengthen our reporting mechanisms for illicit tobacco so that those who identify illicit tobacco can easily alert the appropriate </w:t>
      </w:r>
      <w:proofErr w:type="gramStart"/>
      <w:r>
        <w:t>authorities</w:t>
      </w:r>
      <w:proofErr w:type="gramEnd"/>
    </w:p>
    <w:p w14:paraId="0BDBF5BF" w14:textId="77777777" w:rsidR="00687BEF" w:rsidRDefault="00687BEF" w:rsidP="00ED2167"/>
    <w:p w14:paraId="0B257AA6" w14:textId="77E44946" w:rsidR="00ED2167" w:rsidRDefault="00ED2167" w:rsidP="00ED2167">
      <w:r>
        <w:t>ACS will continue to update members on any further relevant announcements.</w:t>
      </w:r>
    </w:p>
    <w:p w14:paraId="37DEEBDA" w14:textId="0BBBD000" w:rsidR="00ED2167" w:rsidRDefault="00ED2167" w:rsidP="00ED2167">
      <w:r>
        <w:t xml:space="preserve">If you have any questions on the above information, please </w:t>
      </w:r>
      <w:r w:rsidR="00687BEF">
        <w:t>contact:</w:t>
      </w:r>
    </w:p>
    <w:p w14:paraId="61AB43AF" w14:textId="617DBA20" w:rsidR="00ED2167" w:rsidRDefault="00ED2167" w:rsidP="00687BEF">
      <w:pPr>
        <w:spacing w:after="0"/>
      </w:pPr>
      <w:r w:rsidRPr="00687BEF">
        <w:rPr>
          <w:b/>
          <w:bCs/>
        </w:rPr>
        <w:t>Daniel Askew</w:t>
      </w:r>
      <w:r w:rsidR="00687BEF">
        <w:rPr>
          <w:b/>
          <w:bCs/>
        </w:rPr>
        <w:t xml:space="preserve"> - </w:t>
      </w:r>
      <w:r>
        <w:t>Public Affairs Executive</w:t>
      </w:r>
    </w:p>
    <w:p w14:paraId="02506E3D" w14:textId="77777777" w:rsidR="00ED2167" w:rsidRDefault="00ED2167" w:rsidP="00687BEF">
      <w:pPr>
        <w:spacing w:after="0"/>
      </w:pPr>
      <w:r>
        <w:t>Association of Convenience Stores</w:t>
      </w:r>
    </w:p>
    <w:p w14:paraId="04E03F17" w14:textId="62A1CF95" w:rsidR="00ED2167" w:rsidRDefault="00ED2167" w:rsidP="00687BEF">
      <w:pPr>
        <w:spacing w:after="0"/>
      </w:pPr>
      <w:r>
        <w:t>Mob: 07513715536</w:t>
      </w:r>
    </w:p>
    <w:p w14:paraId="485E55CD" w14:textId="77777777" w:rsidR="00ED2167" w:rsidRDefault="00ED2167" w:rsidP="00ED2167"/>
    <w:p w14:paraId="4D3BDA37" w14:textId="3B4FDE3C" w:rsidR="00ED2167" w:rsidRDefault="00687BEF" w:rsidP="00ED2167">
      <w:r w:rsidRPr="00687BEF">
        <w:rPr>
          <w:b/>
          <w:bCs/>
        </w:rPr>
        <w:t>LINK</w:t>
      </w:r>
      <w:r w:rsidR="00ED2167">
        <w:t xml:space="preserve"> to: </w:t>
      </w:r>
      <w:hyperlink r:id="rId5" w:anchor="msdynttrid=crosjMLGzMY8gzQBNBPTSb3YjEB_BCifMMS8aJKIPSY" w:history="1">
        <w:r w:rsidRPr="00687BEF">
          <w:rPr>
            <w:rStyle w:val="Hyperlink"/>
          </w:rPr>
          <w:t>ACS Urges Government to Focus on Better Enforcement over Blunt Instruments in Response to Plans for Vape Ban</w:t>
        </w:r>
      </w:hyperlink>
    </w:p>
    <w:p w14:paraId="003EAB77" w14:textId="2F5A3DFC" w:rsidR="00ED2167" w:rsidRDefault="00687BEF">
      <w:r w:rsidRPr="00687BEF">
        <w:rPr>
          <w:b/>
          <w:bCs/>
        </w:rPr>
        <w:t>LINK</w:t>
      </w:r>
      <w:r>
        <w:t xml:space="preserve"> to: </w:t>
      </w:r>
      <w:hyperlink r:id="rId6" w:anchor="a-new-approach" w:history="1">
        <w:r w:rsidRPr="00687BEF">
          <w:rPr>
            <w:rStyle w:val="Hyperlink"/>
          </w:rPr>
          <w:t>HMRC new strategy on tackling illicit tobacco</w:t>
        </w:r>
      </w:hyperlink>
    </w:p>
    <w:sectPr w:rsidR="00ED2167" w:rsidSect="00B72CF7">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F88"/>
    <w:multiLevelType w:val="hybridMultilevel"/>
    <w:tmpl w:val="115C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04DC5"/>
    <w:multiLevelType w:val="hybridMultilevel"/>
    <w:tmpl w:val="ABF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28994">
    <w:abstractNumId w:val="1"/>
  </w:num>
  <w:num w:numId="2" w16cid:durableId="21465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67"/>
    <w:rsid w:val="00687BEF"/>
    <w:rsid w:val="00B72CF7"/>
    <w:rsid w:val="00D74F26"/>
    <w:rsid w:val="00ED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78D9"/>
  <w15:chartTrackingRefBased/>
  <w15:docId w15:val="{F3F2A55B-5DA8-453F-AE3A-1FBF5AD2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167"/>
    <w:pPr>
      <w:ind w:left="720"/>
      <w:contextualSpacing/>
    </w:pPr>
  </w:style>
  <w:style w:type="character" w:styleId="Hyperlink">
    <w:name w:val="Hyperlink"/>
    <w:basedOn w:val="DefaultParagraphFont"/>
    <w:uiPriority w:val="99"/>
    <w:unhideWhenUsed/>
    <w:rsid w:val="00687BEF"/>
    <w:rPr>
      <w:color w:val="0563C1" w:themeColor="hyperlink"/>
      <w:u w:val="single"/>
    </w:rPr>
  </w:style>
  <w:style w:type="character" w:styleId="UnresolvedMention">
    <w:name w:val="Unresolved Mention"/>
    <w:basedOn w:val="DefaultParagraphFont"/>
    <w:uiPriority w:val="99"/>
    <w:semiHidden/>
    <w:unhideWhenUsed/>
    <w:rsid w:val="0068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tubbing-out-the-problem-a-new-strategy-to-tackle-illicit-tobacco/stubbing-out-the-problem-a-new-strategy-to-tackle-illicit-tobacco?msdynttrid=jZaw7DZbtmk7KNOEOazEKcOGoihmADTdPc9Berq9-E4" TargetMode="External"/><Relationship Id="rId11" Type="http://schemas.openxmlformats.org/officeDocument/2006/relationships/customXml" Target="../customXml/item3.xml"/><Relationship Id="rId5" Type="http://schemas.openxmlformats.org/officeDocument/2006/relationships/hyperlink" Target="https://www.acs.org.uk/press-releases/acs-urges-government-focus-better-enforcement-over-blunt-instruments-response-plan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01F802FAECE4FAEEA5BDA370BE14F" ma:contentTypeVersion="18" ma:contentTypeDescription="Create a new document." ma:contentTypeScope="" ma:versionID="fabf367e4003a33734d3593d4e6ef820">
  <xsd:schema xmlns:xsd="http://www.w3.org/2001/XMLSchema" xmlns:xs="http://www.w3.org/2001/XMLSchema" xmlns:p="http://schemas.microsoft.com/office/2006/metadata/properties" xmlns:ns2="763523dc-fee2-420e-ac05-60f4b4c6fb78" xmlns:ns3="6d87ce33-9854-426e-b45f-e6268736d070" targetNamespace="http://schemas.microsoft.com/office/2006/metadata/properties" ma:root="true" ma:fieldsID="d362e88456741b350a4734f2b5074de4" ns2:_="" ns3:_="">
    <xsd:import namespace="763523dc-fee2-420e-ac05-60f4b4c6fb78"/>
    <xsd:import namespace="6d87ce33-9854-426e-b45f-e6268736d0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523dc-fee2-420e-ac05-60f4b4c6f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9b84b-748f-49aa-8c5f-e6a4ebedd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7ce33-9854-426e-b45f-e6268736d0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d8babf-95bf-4e93-acbc-65d636d31682}" ma:internalName="TaxCatchAll" ma:showField="CatchAllData" ma:web="6d87ce33-9854-426e-b45f-e6268736d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3523dc-fee2-420e-ac05-60f4b4c6fb78">
      <Terms xmlns="http://schemas.microsoft.com/office/infopath/2007/PartnerControls"/>
    </lcf76f155ced4ddcb4097134ff3c332f>
    <TaxCatchAll xmlns="6d87ce33-9854-426e-b45f-e6268736d070" xsi:nil="true"/>
  </documentManagement>
</p:properties>
</file>

<file path=customXml/itemProps1.xml><?xml version="1.0" encoding="utf-8"?>
<ds:datastoreItem xmlns:ds="http://schemas.openxmlformats.org/officeDocument/2006/customXml" ds:itemID="{D474834B-E40E-4CB7-8144-ACD92982552C}"/>
</file>

<file path=customXml/itemProps2.xml><?xml version="1.0" encoding="utf-8"?>
<ds:datastoreItem xmlns:ds="http://schemas.openxmlformats.org/officeDocument/2006/customXml" ds:itemID="{D32A4E50-32EC-4C91-BF44-9C18A4DD5F1F}"/>
</file>

<file path=customXml/itemProps3.xml><?xml version="1.0" encoding="utf-8"?>
<ds:datastoreItem xmlns:ds="http://schemas.openxmlformats.org/officeDocument/2006/customXml" ds:itemID="{7548DCEB-A91F-4A16-8363-600CB89BE6BD}"/>
</file>

<file path=docProps/app.xml><?xml version="1.0" encoding="utf-8"?>
<Properties xmlns="http://schemas.openxmlformats.org/officeDocument/2006/extended-properties" xmlns:vt="http://schemas.openxmlformats.org/officeDocument/2006/docPropsVTypes">
  <Template>Normal</Template>
  <TotalTime>17</TotalTime>
  <Pages>2</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Smith</dc:creator>
  <cp:keywords/>
  <dc:description/>
  <cp:lastModifiedBy>Julian Smith</cp:lastModifiedBy>
  <cp:revision>1</cp:revision>
  <dcterms:created xsi:type="dcterms:W3CDTF">2024-01-30T08:29:00Z</dcterms:created>
  <dcterms:modified xsi:type="dcterms:W3CDTF">2024-01-30T08:48:00Z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0x01010035D01F802FAECE4FAEEA5BDA370BE14F</vt:lpwstr>
  </property>
</Properties>
</file>